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РЕЗОЛЮТИВНАЯ ЧАСТЬ РЕШЕНИЯ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секретаре судебных заседаний </w:t>
      </w:r>
      <w:r>
        <w:rPr>
          <w:rFonts w:ascii="Times New Roman" w:eastAsia="Times New Roman" w:hAnsi="Times New Roman" w:cs="Times New Roman"/>
          <w:sz w:val="26"/>
          <w:szCs w:val="26"/>
        </w:rPr>
        <w:t>Бекетовой Н.И.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представителя истца </w:t>
      </w:r>
      <w:r>
        <w:rPr>
          <w:rFonts w:ascii="Times New Roman" w:eastAsia="Times New Roman" w:hAnsi="Times New Roman" w:cs="Times New Roman"/>
          <w:sz w:val="26"/>
          <w:szCs w:val="26"/>
        </w:rPr>
        <w:t>Микрюкова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Г.Е., действующего на основании ордера №4870 от 29.12.2023, представителя ответчика Рубан В.Н., действующей на основании доверенности №94 от 22.11.2023, третьего лица: Архипова С.П.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6"/>
          <w:szCs w:val="26"/>
        </w:rPr>
        <w:t>№2-</w:t>
      </w:r>
      <w:r>
        <w:rPr>
          <w:rFonts w:ascii="Times New Roman" w:eastAsia="Times New Roman" w:hAnsi="Times New Roman" w:cs="Times New Roman"/>
          <w:sz w:val="26"/>
          <w:szCs w:val="26"/>
        </w:rPr>
        <w:t>334-2803/2024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исковому заявлению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Рожкова </w:t>
      </w:r>
      <w:r>
        <w:rPr>
          <w:rFonts w:ascii="Times New Roman" w:eastAsia="Times New Roman" w:hAnsi="Times New Roman" w:cs="Times New Roman"/>
          <w:sz w:val="26"/>
          <w:szCs w:val="26"/>
        </w:rPr>
        <w:t>Давыда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Сергеевича (</w:t>
      </w:r>
      <w:r>
        <w:rPr>
          <w:rStyle w:val="cat-PassportDatagrp-21rplc-12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) к Акционерному обществу «Югорская региональная электросетевая компания» (ИНН 8601045152, ОГРН: 1118601002596), третьи лица: Архипов С.П., АО «ГСК «</w:t>
      </w:r>
      <w:r>
        <w:rPr>
          <w:rFonts w:ascii="Times New Roman" w:eastAsia="Times New Roman" w:hAnsi="Times New Roman" w:cs="Times New Roman"/>
          <w:sz w:val="26"/>
          <w:szCs w:val="26"/>
        </w:rPr>
        <w:t>Югория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Романова </w:t>
      </w:r>
      <w:r>
        <w:rPr>
          <w:rFonts w:ascii="Times New Roman" w:eastAsia="Times New Roman" w:hAnsi="Times New Roman" w:cs="Times New Roman"/>
          <w:sz w:val="26"/>
          <w:szCs w:val="26"/>
        </w:rPr>
        <w:t>Е.А.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САО «ВСК» о взыскании материального ущерба, причиненного в результате дорожно-транспортного происшествия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Рожкова </w:t>
      </w:r>
      <w:r>
        <w:rPr>
          <w:rFonts w:ascii="Times New Roman" w:eastAsia="Times New Roman" w:hAnsi="Times New Roman" w:cs="Times New Roman"/>
          <w:sz w:val="26"/>
          <w:szCs w:val="26"/>
        </w:rPr>
        <w:t>Давыда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Сергеевича (</w:t>
      </w:r>
      <w:r>
        <w:rPr>
          <w:rStyle w:val="cat-PassportDatagrp-21rplc-2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) к Акционерному обществу «Югорская региональная электросетевая компания» (ИНН 8601045152, ОГРН: 1118601002596), третьи лица: Архипов С.П., АО «ГСК «</w:t>
      </w:r>
      <w:r>
        <w:rPr>
          <w:rFonts w:ascii="Times New Roman" w:eastAsia="Times New Roman" w:hAnsi="Times New Roman" w:cs="Times New Roman"/>
          <w:sz w:val="26"/>
          <w:szCs w:val="26"/>
        </w:rPr>
        <w:t>Югория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Романова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Е.А. </w:t>
      </w:r>
      <w:r>
        <w:rPr>
          <w:rFonts w:ascii="Times New Roman" w:eastAsia="Times New Roman" w:hAnsi="Times New Roman" w:cs="Times New Roman"/>
          <w:sz w:val="26"/>
          <w:szCs w:val="26"/>
        </w:rPr>
        <w:t>и САО «ВСК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материального ущерба, причиненного в результате дорожно-транспортного происшествия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«Югорская региональная электросетевая компания»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Рожкова </w:t>
      </w:r>
      <w:r>
        <w:rPr>
          <w:rFonts w:ascii="Times New Roman" w:eastAsia="Times New Roman" w:hAnsi="Times New Roman" w:cs="Times New Roman"/>
          <w:sz w:val="26"/>
          <w:szCs w:val="26"/>
        </w:rPr>
        <w:t>Давыда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денежные средства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Sumgrp-16rplc-29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счет возмещения </w:t>
      </w:r>
      <w:r>
        <w:rPr>
          <w:rFonts w:ascii="Times New Roman" w:eastAsia="Times New Roman" w:hAnsi="Times New Roman" w:cs="Times New Roman"/>
          <w:sz w:val="26"/>
          <w:szCs w:val="26"/>
        </w:rPr>
        <w:t>ущерба.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АО «Югорская региональная электросетевая компания»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пользу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Рожкова </w:t>
      </w:r>
      <w:r>
        <w:rPr>
          <w:rFonts w:ascii="Times New Roman" w:eastAsia="Times New Roman" w:hAnsi="Times New Roman" w:cs="Times New Roman"/>
          <w:sz w:val="26"/>
          <w:szCs w:val="26"/>
        </w:rPr>
        <w:t>Давыда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порядке распределения судебных расходов денежные средства в размере </w:t>
      </w:r>
      <w:r>
        <w:rPr>
          <w:rStyle w:val="cat-Sumgrp-17rplc-32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Style w:val="cat-Sumgrp-18rplc-33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расходы по оплате услуг оценщика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Style w:val="cat-Sumgrp-18rplc-34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расходы по оплате услуг представителя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Style w:val="cat-Sumgrp-19rplc-35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расходы по оплате государственной пошлины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Style w:val="cat-Sumgrp-20rplc-36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почтовые расходы.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может быть обжаловано в Ханты-Мансийский районный суд путем подачи жалобы мировому судье в течение месяца со дня принятия мировым судьей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1rplc-12">
    <w:name w:val="cat-PassportData grp-21 rplc-12"/>
    <w:basedOn w:val="DefaultParagraphFont"/>
  </w:style>
  <w:style w:type="character" w:customStyle="1" w:styleId="cat-PassportDatagrp-21rplc-20">
    <w:name w:val="cat-PassportData grp-21 rplc-20"/>
    <w:basedOn w:val="DefaultParagraphFont"/>
  </w:style>
  <w:style w:type="character" w:customStyle="1" w:styleId="cat-Sumgrp-16rplc-29">
    <w:name w:val="cat-Sum grp-16 rplc-29"/>
    <w:basedOn w:val="DefaultParagraphFont"/>
  </w:style>
  <w:style w:type="character" w:customStyle="1" w:styleId="cat-Sumgrp-17rplc-32">
    <w:name w:val="cat-Sum grp-17 rplc-32"/>
    <w:basedOn w:val="DefaultParagraphFont"/>
  </w:style>
  <w:style w:type="character" w:customStyle="1" w:styleId="cat-Sumgrp-18rplc-33">
    <w:name w:val="cat-Sum grp-18 rplc-33"/>
    <w:basedOn w:val="DefaultParagraphFont"/>
  </w:style>
  <w:style w:type="character" w:customStyle="1" w:styleId="cat-Sumgrp-18rplc-34">
    <w:name w:val="cat-Sum grp-18 rplc-34"/>
    <w:basedOn w:val="DefaultParagraphFont"/>
  </w:style>
  <w:style w:type="character" w:customStyle="1" w:styleId="cat-Sumgrp-19rplc-35">
    <w:name w:val="cat-Sum grp-19 rplc-35"/>
    <w:basedOn w:val="DefaultParagraphFont"/>
  </w:style>
  <w:style w:type="character" w:customStyle="1" w:styleId="cat-Sumgrp-20rplc-36">
    <w:name w:val="cat-Sum grp-20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